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righ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Attachment 2</w:t>
      </w:r>
    </w:p>
    <w:p>
      <w:pPr>
        <w:spacing w:before="0" w:after="0" w:line="276"/>
        <w:ind w:right="0" w:left="0" w:firstLine="0"/>
        <w:jc w:val="right"/>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American Rescue Plan Act Elementary and Secondary School Emergency Relief Fund </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(ARP ESSER)</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LEA Plan for Use of ARP ESSER Funds, ARP Section 2001(e)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District Information</w:t>
      </w:r>
    </w:p>
    <w:tbl>
      <w:tblPr/>
      <w:tblGrid>
        <w:gridCol w:w="4680"/>
        <w:gridCol w:w="4680"/>
      </w:tblGrid>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District Name</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Friendship Aspire Academies Arkansas</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District LEA#</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3544</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City</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Pine Bluff, AR</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Superintendent Name</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Phong Tran</w:t>
            </w:r>
          </w:p>
        </w:tc>
      </w:tr>
      <w:tr>
        <w:trPr>
          <w:trHeight w:val="525" w:hRule="auto"/>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URL access to the LEA Plan for Use of ARP ESSER Funds posted on the district website</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http://friendshipaspire.org/</w:t>
              </w:r>
            </w:hyperlink>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Date posted</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Updated- 8/23/22</w:t>
            </w:r>
          </w:p>
        </w:tc>
      </w:tr>
    </w:tbl>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Directions:  The LEA Plan for Use of ARP ESSER Funds requires planning the full allocation.  The template below will assist in the development of the district plan.   Districts may select evidence-based practices (pre-filled below) included in the LEA Plan for Use of ARP ESSER Funds or add additional rows to provide the practice and evidence that will be utilized by the district.  The plan may be revised by notifying the DESE and uploading the revised plans in Indistar and on the district website (please include the revision date on all documents). </w:t>
      </w:r>
    </w:p>
    <w:p>
      <w:pPr>
        <w:spacing w:before="0" w:after="0" w:line="276"/>
        <w:ind w:right="0" w:left="0" w:firstLine="0"/>
        <w:jc w:val="left"/>
        <w:rPr>
          <w:rFonts w:ascii="Arial" w:hAnsi="Arial" w:cs="Arial" w:eastAsia="Arial"/>
          <w:b/>
          <w:color w:val="auto"/>
          <w:spacing w:val="0"/>
          <w:position w:val="0"/>
          <w:sz w:val="22"/>
          <w:shd w:fill="auto" w:val="clear"/>
        </w:rPr>
      </w:pPr>
    </w:p>
    <w:p>
      <w:pPr>
        <w:numPr>
          <w:ilvl w:val="0"/>
          <w:numId w:val="21"/>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Creating Safe and Healthy Learning Environments:</w:t>
      </w:r>
      <w:r>
        <w:rPr>
          <w:rFonts w:ascii="Arial" w:hAnsi="Arial" w:cs="Arial" w:eastAsia="Arial"/>
          <w:color w:val="auto"/>
          <w:spacing w:val="0"/>
          <w:position w:val="0"/>
          <w:sz w:val="22"/>
          <w:shd w:fill="auto" w:val="clear"/>
        </w:rPr>
        <w:t xml:space="preserve">  Determine if ARP funds will be used to implement prevention and mitigation strategies that are, to the greatest extent practicable, consistent with the most recent CDC guidance on reopening school, in order to continuously and safely open and operate schools for in-person learning. Districts may select evidence-based practices (pre-filled below) included in the LEA Plan for Use of ARP ESSER Funds or add additional rows to describe the practice and evidence that will be utilized by the district.</w:t>
      </w:r>
    </w:p>
    <w:tbl>
      <w:tblPr/>
      <w:tblGrid>
        <w:gridCol w:w="1410"/>
        <w:gridCol w:w="2370"/>
        <w:gridCol w:w="3240"/>
        <w:gridCol w:w="2340"/>
      </w:tblGrid>
      <w:tr>
        <w:trPr>
          <w:trHeight w:val="1" w:hRule="atLeast"/>
          <w:jc w:val="left"/>
        </w:trPr>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Program Code</w:t>
            </w:r>
          </w:p>
        </w:tc>
        <w:tc>
          <w:tcPr>
            <w:tcW w:w="237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Practice</w:t>
            </w: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Description</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Projected Amount</w:t>
            </w:r>
          </w:p>
        </w:tc>
      </w:tr>
      <w:tr>
        <w:trPr>
          <w:trHeight w:val="1" w:hRule="atLeast"/>
          <w:jc w:val="left"/>
        </w:trPr>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186, 187, 188, 189, 190, 192</w:t>
            </w:r>
          </w:p>
        </w:tc>
        <w:tc>
          <w:tcPr>
            <w:tcW w:w="237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Systemic Procedures</w:t>
            </w: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Actions or systems implemented to prevent, prepare for, and respond to COVID-19.</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Meeting the nutritional needs of underserved students.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Supporting student mental health needs.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Locating absent students and reengaging disconnected youth.</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Providing safe and inclusive learning environments.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Providing healthy learning environments.</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$100,000</w:t>
            </w:r>
          </w:p>
        </w:tc>
      </w:tr>
      <w:tr>
        <w:trPr>
          <w:trHeight w:val="1" w:hRule="atLeast"/>
          <w:jc w:val="left"/>
        </w:trPr>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196, 197</w:t>
            </w:r>
          </w:p>
        </w:tc>
        <w:tc>
          <w:tcPr>
            <w:tcW w:w="237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Facilities</w:t>
            </w: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School facility repairs and improvements to enable operation of schools to reduce risk of COVID-19 transmission and exposure to environmental health hazards, and to support student health needs.</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$106,408.90</w:t>
            </w:r>
          </w:p>
        </w:tc>
      </w:tr>
      <w:tr>
        <w:trPr>
          <w:trHeight w:val="1" w:hRule="atLeast"/>
          <w:jc w:val="left"/>
        </w:trPr>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198</w:t>
            </w:r>
          </w:p>
        </w:tc>
        <w:tc>
          <w:tcPr>
            <w:tcW w:w="237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Transportation</w:t>
            </w: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Transportation costs to reduce the spread of COVID-19.(The school plans to purchase two buses)</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850,000</w:t>
            </w:r>
          </w:p>
        </w:tc>
      </w:tr>
      <w:tr>
        <w:trPr>
          <w:trHeight w:val="1" w:hRule="atLeast"/>
          <w:jc w:val="left"/>
        </w:trPr>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7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7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37"/>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Addressing Lost Instructional Time or Loss of Learning:</w:t>
      </w:r>
      <w:r>
        <w:rPr>
          <w:rFonts w:ascii="Arial" w:hAnsi="Arial" w:cs="Arial" w:eastAsia="Arial"/>
          <w:color w:val="auto"/>
          <w:spacing w:val="0"/>
          <w:position w:val="0"/>
          <w:sz w:val="22"/>
          <w:shd w:fill="auto" w:val="clear"/>
        </w:rPr>
        <w:t xml:space="preserve">  Describe how the LEA will use the funds it reserves under Section 2001 (e) (1) of the ARP Act to address the academic impact of lost instructional time through the implementation of </w:t>
      </w:r>
      <w:r>
        <w:rPr>
          <w:rFonts w:ascii="Arial" w:hAnsi="Arial" w:cs="Arial" w:eastAsia="Arial"/>
          <w:b/>
          <w:color w:val="auto"/>
          <w:spacing w:val="0"/>
          <w:position w:val="0"/>
          <w:sz w:val="22"/>
          <w:u w:val="single"/>
          <w:shd w:fill="auto" w:val="clear"/>
        </w:rPr>
        <w:t xml:space="preserve">evidence-based interventions</w:t>
      </w:r>
      <w:r>
        <w:rPr>
          <w:rFonts w:ascii="Arial" w:hAnsi="Arial" w:cs="Arial" w:eastAsia="Arial"/>
          <w:color w:val="auto"/>
          <w:spacing w:val="0"/>
          <w:position w:val="0"/>
          <w:sz w:val="22"/>
          <w:shd w:fill="auto" w:val="clear"/>
        </w:rPr>
        <w:t xml:space="preserve">.  The district must spend a </w:t>
      </w:r>
      <w:r>
        <w:rPr>
          <w:rFonts w:ascii="Arial" w:hAnsi="Arial" w:cs="Arial" w:eastAsia="Arial"/>
          <w:color w:val="auto"/>
          <w:spacing w:val="0"/>
          <w:position w:val="0"/>
          <w:sz w:val="22"/>
          <w:u w:val="single"/>
          <w:shd w:fill="auto" w:val="clear"/>
        </w:rPr>
        <w:t xml:space="preserve">minimum of 20%</w:t>
      </w:r>
      <w:r>
        <w:rPr>
          <w:rFonts w:ascii="Arial" w:hAnsi="Arial" w:cs="Arial" w:eastAsia="Arial"/>
          <w:color w:val="auto"/>
          <w:spacing w:val="0"/>
          <w:position w:val="0"/>
          <w:sz w:val="22"/>
          <w:shd w:fill="auto" w:val="clear"/>
        </w:rPr>
        <w:t xml:space="preserve"> of ARP ESSER funds.  The full implementation of the evidence-based interventions include the personnel, materials, equipment, professional development, and expenses needed to meet the needs of students.  Other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evidence based practices</w:t>
        </w:r>
      </w:hyperlink>
      <w:r>
        <w:rPr>
          <w:rFonts w:ascii="Arial" w:hAnsi="Arial" w:cs="Arial" w:eastAsia="Arial"/>
          <w:color w:val="auto"/>
          <w:spacing w:val="0"/>
          <w:position w:val="0"/>
          <w:sz w:val="22"/>
          <w:shd w:fill="auto" w:val="clear"/>
        </w:rPr>
        <w:t xml:space="preserve"> may be utilized if the intervention meets one of the four tiers of evidence.  Evidence based practices resources may be found on page 7 of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Empowering Schools for Success Using Effective Evidence Based Practices to Impact Student Outcomes</w:t>
        </w:r>
      </w:hyperlink>
      <w:r>
        <w:rPr>
          <w:rFonts w:ascii="Arial" w:hAnsi="Arial" w:cs="Arial" w:eastAsia="Arial"/>
          <w:color w:val="auto"/>
          <w:spacing w:val="0"/>
          <w:position w:val="0"/>
          <w:sz w:val="22"/>
          <w:shd w:fill="auto" w:val="clear"/>
        </w:rPr>
        <w:t xml:space="preserve">.  Districts may select evidence-based practices (pre-filled below) included in the LEA Plan for Use of ARP ESSER Funds or add additional rows to describe the practice and evidence that will be utilized by the district.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ARP ESSER total allocation_$3,888,647.88____minimum 20% set-aside_$_777,729.58___</w:t>
      </w:r>
    </w:p>
    <w:p>
      <w:pPr>
        <w:spacing w:before="0" w:after="0" w:line="276"/>
        <w:ind w:right="0" w:left="720" w:firstLine="0"/>
        <w:jc w:val="left"/>
        <w:rPr>
          <w:rFonts w:ascii="Arial" w:hAnsi="Arial" w:cs="Arial" w:eastAsia="Arial"/>
          <w:color w:val="auto"/>
          <w:spacing w:val="0"/>
          <w:position w:val="0"/>
          <w:sz w:val="22"/>
          <w:shd w:fill="auto" w:val="clear"/>
        </w:rPr>
      </w:pPr>
    </w:p>
    <w:tbl>
      <w:tblPr/>
      <w:tblGrid>
        <w:gridCol w:w="1575"/>
        <w:gridCol w:w="1905"/>
        <w:gridCol w:w="3540"/>
        <w:gridCol w:w="2340"/>
      </w:tblGrid>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Program Code</w:t>
            </w: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Evidence-based interventions</w:t>
            </w: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Description</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Projected Amount</w:t>
            </w: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170, 180, 184</w:t>
            </w: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Accelerating learning through instructional approaches.</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In-school acceleration: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Licensed educators provide needed support for students within the context of grade-level work and within the classroom; using high-quality assessments, and instruction on essential learning (effect size .60-.88, Tier 3).</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-High Quality Instructional Materials</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$482,238.98</w:t>
            </w: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170, 180, 182, 184</w:t>
            </w: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Accelerating learning through instructional approaches.</w:t>
            </w:r>
          </w:p>
          <w:p>
            <w:pPr>
              <w:spacing w:before="0" w:after="0" w:line="240"/>
              <w:ind w:right="0" w:left="0" w:firstLine="0"/>
              <w:jc w:val="left"/>
              <w:rPr>
                <w:color w:val="auto"/>
                <w:spacing w:val="0"/>
                <w:position w:val="0"/>
                <w:shd w:fill="auto" w:val="clear"/>
              </w:rPr>
            </w:pP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Tutoring programs:</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High-dosage tutoring provided consistently by well-trained tutors or educators at least three days per week for at least 30 minutes at a time in groups of five or fewer students (effect size 1.29, Tier 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50,000</w:t>
            </w: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170, 180,</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182, 184</w:t>
            </w: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Accelerating learning through instructional approaches.</w:t>
            </w:r>
          </w:p>
          <w:p>
            <w:pPr>
              <w:spacing w:before="0" w:after="0" w:line="240"/>
              <w:ind w:right="0" w:left="0" w:firstLine="0"/>
              <w:jc w:val="left"/>
              <w:rPr>
                <w:color w:val="auto"/>
                <w:spacing w:val="0"/>
                <w:position w:val="0"/>
                <w:shd w:fill="auto" w:val="clear"/>
              </w:rPr>
            </w:pP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Out-of-school time programs:</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Educators target students needing additional support before, and after the regular school day, as well as on weekends and during school breaks programs, to deliver academic instruction (effect size .40-.60, Tier 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$450,000</w:t>
            </w: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170, 180, 184</w:t>
            </w: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Accelerating learning through instructional approaches.</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Summer learning and enrichment:</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Summer learning programs, camps, community partnerships, work-based learning or community service that provide high-quality instruction and are designed to meet the social and emotional needs of students through engaging and enriching experiences (effect size .53-.58, Tier 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$250,000</w:t>
            </w: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170, 180</w:t>
            </w: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Supporting equitable access and effective use of technology</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Engage family in digital learning training and effectively using technology and platforms provided by the school (effect size .50, Tier 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180, 181, 182</w:t>
            </w: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Using data about students’ opportunity to learning to help target resources and support</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Utilize data to understand where and how resources should be allocated to address student access to opportunity to learn (OTL) indicators (effect size .75-1.29, Tier 3).</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170, 180, 182, 183, 184, 185</w:t>
            </w: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Addressing resource inequities</w:t>
            </w: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Ensure students have equitable access to a well-rounded education. (based on sub-group data) (effect size 1.29, Tier 3)</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-Advanced Coursework opportunities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-Inclusive Practices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-Well-prepared educators</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180, 182</w:t>
            </w: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Addressing resource inequities</w:t>
            </w: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Provide wrap around services for students (effect size .44-.77, Tier 3)</w:t>
            </w:r>
          </w:p>
          <w:p>
            <w:pPr>
              <w:spacing w:before="0" w:after="0" w:line="240"/>
              <w:ind w:right="0" w:left="0" w:firstLine="0"/>
              <w:jc w:val="left"/>
              <w:rPr>
                <w:color w:val="auto"/>
                <w:spacing w:val="0"/>
                <w:position w:val="0"/>
                <w:shd w:fill="auto" w:val="clear"/>
              </w:rPr>
            </w:pP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170, 180, 182, 183, 184, 185</w:t>
            </w: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Addressing resource inequities</w:t>
            </w: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Evidence-based practices that maximize students’ social, emotional, and academic benefits.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-Professional Learning Communities (Tier 2)</w:t>
            </w:r>
          </w:p>
          <w:p>
            <w:pPr>
              <w:spacing w:before="0" w:after="0" w:line="240"/>
              <w:ind w:right="0" w:left="0" w:firstLine="0"/>
              <w:jc w:val="left"/>
              <w:rPr>
                <w:color w:val="auto"/>
                <w:spacing w:val="0"/>
                <w:position w:val="0"/>
                <w:shd w:fill="auto" w:val="clear"/>
              </w:rPr>
            </w:pP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2.A.  </w:t>
      </w:r>
      <w:r>
        <w:rPr>
          <w:rFonts w:ascii="Arial" w:hAnsi="Arial" w:cs="Arial" w:eastAsia="Arial"/>
          <w:b/>
          <w:color w:val="auto"/>
          <w:spacing w:val="0"/>
          <w:position w:val="0"/>
          <w:sz w:val="22"/>
          <w:shd w:fill="auto" w:val="clear"/>
        </w:rPr>
        <w:t xml:space="preserve">Process for Monitoring Implementation</w:t>
      </w:r>
      <w:r>
        <w:rPr>
          <w:rFonts w:ascii="Arial" w:hAnsi="Arial" w:cs="Arial" w:eastAsia="Arial"/>
          <w:color w:val="auto"/>
          <w:spacing w:val="0"/>
          <w:position w:val="0"/>
          <w:sz w:val="22"/>
          <w:shd w:fill="auto" w:val="clear"/>
        </w:rPr>
        <w:t xml:space="preserve">: Describe how the LEA will</w:t>
      </w:r>
      <w:r>
        <w:rPr>
          <w:rFonts w:ascii="Arial" w:hAnsi="Arial" w:cs="Arial" w:eastAsia="Arial"/>
          <w:color w:val="auto"/>
          <w:spacing w:val="0"/>
          <w:position w:val="0"/>
          <w:sz w:val="22"/>
          <w:u w:val="single"/>
          <w:shd w:fill="auto" w:val="clear"/>
        </w:rPr>
        <w:t xml:space="preserve"> ensure that the interventions it implements</w:t>
      </w:r>
      <w:r>
        <w:rPr>
          <w:rFonts w:ascii="Arial" w:hAnsi="Arial" w:cs="Arial" w:eastAsia="Arial"/>
          <w:color w:val="auto"/>
          <w:spacing w:val="0"/>
          <w:position w:val="0"/>
          <w:sz w:val="22"/>
          <w:shd w:fill="auto" w:val="clear"/>
        </w:rPr>
        <w:t xml:space="preserve">, including but not limited to the interventions implemented under Section 2001 (e) (1) of the ARP Act to address the academic impact of lost instruction time, </w:t>
      </w:r>
      <w:r>
        <w:rPr>
          <w:rFonts w:ascii="Arial" w:hAnsi="Arial" w:cs="Arial" w:eastAsia="Arial"/>
          <w:color w:val="auto"/>
          <w:spacing w:val="0"/>
          <w:position w:val="0"/>
          <w:sz w:val="22"/>
          <w:u w:val="single"/>
          <w:shd w:fill="auto" w:val="clear"/>
        </w:rPr>
        <w:t xml:space="preserve">will respond</w:t>
      </w:r>
      <w:r>
        <w:rPr>
          <w:rFonts w:ascii="Arial" w:hAnsi="Arial" w:cs="Arial" w:eastAsia="Arial"/>
          <w:color w:val="auto"/>
          <w:spacing w:val="0"/>
          <w:position w:val="0"/>
          <w:sz w:val="22"/>
          <w:shd w:fill="auto" w:val="clear"/>
        </w:rPr>
        <w:t xml:space="preserve">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 </w:t>
      </w:r>
    </w:p>
    <w:tbl>
      <w:tblPr>
        <w:tblInd w:w="160" w:type="dxa"/>
      </w:tblPr>
      <w:tblGrid>
        <w:gridCol w:w="9300"/>
      </w:tblGrid>
      <w:tr>
        <w:trPr>
          <w:trHeight w:val="1" w:hRule="atLeast"/>
          <w:jc w:val="left"/>
        </w:trPr>
        <w:tc>
          <w:tcPr>
            <w:tcW w:w="930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Description: The school has and will continue to provide additional staff, technology, supplies, and intervention programs to address the needs of our students.  With our high minority  population, we are focused on these students receiving the interventions they need on a daily basis to address not only their learning loss due to the pandemic, but also their emotional and mental needs that have been impacted.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2.B. </w:t>
      </w:r>
      <w:r>
        <w:rPr>
          <w:rFonts w:ascii="Arial" w:hAnsi="Arial" w:cs="Arial" w:eastAsia="Arial"/>
          <w:b/>
          <w:color w:val="auto"/>
          <w:spacing w:val="0"/>
          <w:position w:val="0"/>
          <w:sz w:val="22"/>
          <w:shd w:fill="auto" w:val="clear"/>
        </w:rPr>
        <w:t xml:space="preserve">Process for Evaluating Implementation: </w:t>
      </w:r>
      <w:r>
        <w:rPr>
          <w:rFonts w:ascii="Arial" w:hAnsi="Arial" w:cs="Arial" w:eastAsia="Arial"/>
          <w:color w:val="auto"/>
          <w:spacing w:val="0"/>
          <w:position w:val="0"/>
          <w:sz w:val="22"/>
          <w:shd w:fill="auto" w:val="clear"/>
        </w:rPr>
        <w:t xml:space="preserve">Please describe how the LEA will </w:t>
      </w:r>
      <w:r>
        <w:rPr>
          <w:rFonts w:ascii="Arial" w:hAnsi="Arial" w:cs="Arial" w:eastAsia="Arial"/>
          <w:color w:val="auto"/>
          <w:spacing w:val="0"/>
          <w:position w:val="0"/>
          <w:sz w:val="22"/>
          <w:u w:val="single"/>
          <w:shd w:fill="auto" w:val="clear"/>
        </w:rPr>
        <w:t xml:space="preserve">evaluate</w:t>
      </w:r>
      <w:r>
        <w:rPr>
          <w:rFonts w:ascii="Arial" w:hAnsi="Arial" w:cs="Arial" w:eastAsia="Arial"/>
          <w:color w:val="auto"/>
          <w:spacing w:val="0"/>
          <w:position w:val="0"/>
          <w:sz w:val="22"/>
          <w:shd w:fill="auto" w:val="clear"/>
        </w:rPr>
        <w:t xml:space="preserve"> the effectiveness of these interventions.</w:t>
      </w:r>
    </w:p>
    <w:tbl>
      <w:tblPr>
        <w:tblInd w:w="130" w:type="dxa"/>
      </w:tblPr>
      <w:tblGrid>
        <w:gridCol w:w="9330"/>
      </w:tblGrid>
      <w:tr>
        <w:trPr>
          <w:trHeight w:val="1" w:hRule="atLeast"/>
          <w:jc w:val="left"/>
        </w:trPr>
        <w:tc>
          <w:tcPr>
            <w:tcW w:w="933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Evaluation:   State assessments will be used to evaluate the effectiveness of our intervention programs.  We will also use additional assessments to monitor growth during the school year.  All students will be provided the interventions needed to address learning loss.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0" w:line="276"/>
        <w:ind w:right="0" w:left="72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78"/>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Supporting Educator and Staff Stability and Well-Being:</w:t>
      </w:r>
      <w:r>
        <w:rPr>
          <w:rFonts w:ascii="Arial" w:hAnsi="Arial" w:cs="Arial" w:eastAsia="Arial"/>
          <w:color w:val="auto"/>
          <w:spacing w:val="0"/>
          <w:position w:val="0"/>
          <w:sz w:val="22"/>
          <w:shd w:fill="auto" w:val="clear"/>
        </w:rPr>
        <w:t xml:space="preserve">   Determine if ARP funds will be used to support educator and staff stability and well-being consistent with Section 2001 (e) (2) of the ARP Act.  Districts may select evidence-based practices (pre-filled below) included in the LEA Plan for Use of ARP ESSER Funds or add additional rows to describe the practice and evidence that will be utilized by the district.</w:t>
      </w:r>
    </w:p>
    <w:tbl>
      <w:tblPr/>
      <w:tblGrid>
        <w:gridCol w:w="1575"/>
        <w:gridCol w:w="1830"/>
        <w:gridCol w:w="3615"/>
        <w:gridCol w:w="2340"/>
      </w:tblGrid>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Program Code</w:t>
            </w:r>
          </w:p>
        </w:tc>
        <w:tc>
          <w:tcPr>
            <w:tcW w:w="183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Practice</w:t>
            </w:r>
          </w:p>
        </w:tc>
        <w:tc>
          <w:tcPr>
            <w:tcW w:w="36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Description</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Projected Amount</w:t>
            </w: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185</w:t>
            </w:r>
          </w:p>
        </w:tc>
        <w:tc>
          <w:tcPr>
            <w:tcW w:w="183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Technology</w:t>
            </w:r>
          </w:p>
        </w:tc>
        <w:tc>
          <w:tcPr>
            <w:tcW w:w="36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Technology that supports learning and enables students to learn anywhere and for teachers to teach essential standards.</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$500,000</w:t>
            </w: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160, 180</w:t>
            </w:r>
          </w:p>
        </w:tc>
        <w:tc>
          <w:tcPr>
            <w:tcW w:w="183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Additional pay</w:t>
            </w:r>
          </w:p>
        </w:tc>
        <w:tc>
          <w:tcPr>
            <w:tcW w:w="36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COVID-19 related expenditures related to preventing disruptions and closures.  Recruitment and retention of a diverse and qualified educator workforce.</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$1,000,000- ($600,000  has been budgeted to provide a one time retention bonus of $5,000 for teachers, $2,500 for classified staff and $1,250 for part time staff)  This one time payment will be paid in two installments.</w:t>
            </w: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191</w:t>
            </w:r>
          </w:p>
        </w:tc>
        <w:tc>
          <w:tcPr>
            <w:tcW w:w="183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Maintenance of Equity</w:t>
            </w:r>
          </w:p>
        </w:tc>
        <w:tc>
          <w:tcPr>
            <w:tcW w:w="36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Continue operations without disruption including employment, programs and addressing budget shortfalls.</w:t>
            </w: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$100,000</w:t>
            </w: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7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200" w:after="0" w:line="240"/>
        <w:ind w:right="0" w:left="0" w:firstLine="0"/>
        <w:jc w:val="left"/>
        <w:rPr>
          <w:rFonts w:ascii="Arial" w:hAnsi="Arial" w:cs="Arial" w:eastAsia="Arial"/>
          <w:color w:val="auto"/>
          <w:spacing w:val="0"/>
          <w:position w:val="0"/>
          <w:sz w:val="22"/>
          <w:shd w:fill="auto" w:val="clear"/>
        </w:rPr>
      </w:pPr>
    </w:p>
    <w:tbl>
      <w:tblPr/>
      <w:tblGrid>
        <w:gridCol w:w="5660"/>
        <w:gridCol w:w="3500"/>
      </w:tblGrid>
      <w:tr>
        <w:trPr>
          <w:trHeight w:val="920" w:hRule="auto"/>
          <w:jc w:val="left"/>
        </w:trPr>
        <w:tc>
          <w:tcPr>
            <w:tcW w:w="5660"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240" w:after="240" w:line="240"/>
              <w:ind w:right="0" w:left="10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Phong Tran</w:t>
            </w:r>
          </w:p>
        </w:tc>
        <w:tc>
          <w:tcPr>
            <w:tcW w:w="3500" w:type="dxa"/>
            <w:tcBorders>
              <w:top w:val="single" w:color="000000" w:sz="8"/>
              <w:left w:val="single" w:color="000000" w:sz="0"/>
              <w:bottom w:val="single" w:color="000000" w:sz="8"/>
              <w:right w:val="single" w:color="000000" w:sz="8"/>
            </w:tcBorders>
            <w:shd w:color="000000" w:fill="ffffff" w:val="clear"/>
            <w:tcMar>
              <w:left w:w="100" w:type="dxa"/>
              <w:right w:w="100" w:type="dxa"/>
            </w:tcMar>
            <w:vAlign w:val="top"/>
          </w:tcPr>
          <w:p>
            <w:pPr>
              <w:spacing w:before="240" w:after="240" w:line="240"/>
              <w:ind w:right="0" w:left="10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8/23/22</w:t>
            </w:r>
          </w:p>
        </w:tc>
      </w:tr>
      <w:tr>
        <w:trPr>
          <w:trHeight w:val="500" w:hRule="auto"/>
          <w:jc w:val="left"/>
        </w:trPr>
        <w:tc>
          <w:tcPr>
            <w:tcW w:w="5660" w:type="dxa"/>
            <w:tcBorders>
              <w:top w:val="single" w:color="000000" w:sz="0"/>
              <w:left w:val="single" w:color="000000" w:sz="8"/>
              <w:bottom w:val="single" w:color="000000" w:sz="8"/>
              <w:right w:val="single" w:color="000000" w:sz="8"/>
            </w:tcBorders>
            <w:shd w:color="000000" w:fill="ffffff" w:val="clear"/>
            <w:tcMar>
              <w:left w:w="100" w:type="dxa"/>
              <w:right w:w="100" w:type="dxa"/>
            </w:tcMar>
            <w:vAlign w:val="top"/>
          </w:tcPr>
          <w:p>
            <w:pPr>
              <w:spacing w:before="0" w:after="0" w:line="315"/>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SUPERINTENDENT NAME (printed) and        SIGNATURE</w:t>
            </w:r>
          </w:p>
        </w:tc>
        <w:tc>
          <w:tcPr>
            <w:tcW w:w="3500" w:type="dxa"/>
            <w:tcBorders>
              <w:top w:val="single" w:color="000000" w:sz="0"/>
              <w:left w:val="single" w:color="000000" w:sz="0"/>
              <w:bottom w:val="single" w:color="000000" w:sz="8"/>
              <w:right w:val="single" w:color="000000" w:sz="8"/>
            </w:tcBorders>
            <w:shd w:color="000000" w:fill="ffffff" w:val="clear"/>
            <w:tcMar>
              <w:left w:w="100" w:type="dxa"/>
              <w:right w:w="100" w:type="dxa"/>
            </w:tcMar>
            <w:vAlign w:val="top"/>
          </w:tcPr>
          <w:p>
            <w:pPr>
              <w:spacing w:before="0" w:after="0" w:line="315"/>
              <w:ind w:right="132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DATE</w:t>
            </w:r>
          </w:p>
          <w:p>
            <w:pPr>
              <w:spacing w:before="0" w:after="0" w:line="315"/>
              <w:ind w:right="1320" w:left="0" w:firstLine="0"/>
              <w:jc w:val="left"/>
              <w:rPr>
                <w:color w:val="auto"/>
                <w:spacing w:val="0"/>
                <w:position w:val="0"/>
                <w:shd w:fill="auto" w:val="clear"/>
              </w:rPr>
            </w:pPr>
          </w:p>
        </w:tc>
      </w:tr>
    </w:tbl>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1">
    <w:abstractNumId w:val="12"/>
  </w:num>
  <w:num w:numId="37">
    <w:abstractNumId w:val="6"/>
  </w:num>
  <w:num w:numId="7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dese.ade.arkansas.gov/Files/Using_Evidence_to_Impact_Student_Outcomes_rv_5_21_21_20210521171532.pdf" Id="docRId1" Type="http://schemas.openxmlformats.org/officeDocument/2006/relationships/hyperlink" /><Relationship Target="numbering.xml" Id="docRId3" Type="http://schemas.openxmlformats.org/officeDocument/2006/relationships/numbering" /><Relationship TargetMode="External" Target="http://friendshipaspire.org/" Id="docRId0" Type="http://schemas.openxmlformats.org/officeDocument/2006/relationships/hyperlink" /><Relationship TargetMode="External" Target="https://dese.ade.arkansas.gov/Files/Using_Evidence_to_Impact_Student_Outcomes_rv_5_21_21_20210521171532.pdf" Id="docRId2" Type="http://schemas.openxmlformats.org/officeDocument/2006/relationships/hyperlink" /><Relationship Target="styles.xml" Id="docRId4" Type="http://schemas.openxmlformats.org/officeDocument/2006/relationships/styles" /></Relationships>
</file>